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03" w:rsidRPr="00D27331" w:rsidRDefault="00A91A03" w:rsidP="00A91A03">
      <w:pPr>
        <w:spacing w:line="276" w:lineRule="auto"/>
        <w:jc w:val="right"/>
        <w:rPr>
          <w:rFonts w:asciiTheme="minorHAnsi" w:hAnsiTheme="minorHAnsi" w:cstheme="minorHAnsi"/>
          <w:sz w:val="22"/>
          <w:szCs w:val="22"/>
        </w:rPr>
      </w:pPr>
      <w:r w:rsidRPr="00D27331">
        <w:rPr>
          <w:rFonts w:asciiTheme="minorHAnsi" w:hAnsiTheme="minorHAnsi" w:cstheme="minorHAnsi"/>
          <w:sz w:val="22"/>
          <w:szCs w:val="22"/>
        </w:rPr>
        <w:t xml:space="preserve">Świętochłowice, dnia </w:t>
      </w:r>
      <w:r>
        <w:rPr>
          <w:rFonts w:asciiTheme="minorHAnsi" w:hAnsiTheme="minorHAnsi" w:cstheme="minorHAnsi"/>
          <w:sz w:val="22"/>
          <w:szCs w:val="22"/>
        </w:rPr>
        <w:t>8 kwietnia</w:t>
      </w:r>
      <w:r w:rsidRPr="00D27331">
        <w:rPr>
          <w:rFonts w:asciiTheme="minorHAnsi" w:hAnsiTheme="minorHAnsi" w:cstheme="minorHAnsi"/>
          <w:sz w:val="22"/>
          <w:szCs w:val="22"/>
        </w:rPr>
        <w:t xml:space="preserve"> 2020 r. </w:t>
      </w:r>
    </w:p>
    <w:p w:rsidR="00A91A03" w:rsidRPr="00D27331" w:rsidRDefault="00A91A03" w:rsidP="00A91A03">
      <w:pPr>
        <w:spacing w:line="276" w:lineRule="auto"/>
        <w:jc w:val="both"/>
        <w:rPr>
          <w:rFonts w:asciiTheme="minorHAnsi" w:hAnsiTheme="minorHAnsi" w:cstheme="minorHAnsi"/>
          <w:sz w:val="22"/>
          <w:szCs w:val="22"/>
        </w:rPr>
      </w:pPr>
    </w:p>
    <w:p w:rsidR="00A91A03" w:rsidRPr="00D27331" w:rsidRDefault="00A91A03" w:rsidP="00A91A03">
      <w:pPr>
        <w:spacing w:line="276" w:lineRule="auto"/>
        <w:jc w:val="both"/>
        <w:rPr>
          <w:rFonts w:asciiTheme="minorHAnsi" w:hAnsiTheme="minorHAnsi" w:cstheme="minorHAnsi"/>
          <w:sz w:val="22"/>
          <w:szCs w:val="22"/>
        </w:rPr>
      </w:pPr>
      <w:r w:rsidRPr="00D27331">
        <w:rPr>
          <w:rFonts w:asciiTheme="minorHAnsi" w:hAnsiTheme="minorHAnsi" w:cstheme="minorHAnsi"/>
          <w:sz w:val="22"/>
          <w:szCs w:val="22"/>
        </w:rPr>
        <w:t>MK.6845.1.</w:t>
      </w:r>
      <w:r>
        <w:rPr>
          <w:rFonts w:asciiTheme="minorHAnsi" w:hAnsiTheme="minorHAnsi" w:cstheme="minorHAnsi"/>
          <w:sz w:val="22"/>
          <w:szCs w:val="22"/>
        </w:rPr>
        <w:t>3</w:t>
      </w:r>
      <w:bookmarkStart w:id="0" w:name="_GoBack"/>
      <w:bookmarkEnd w:id="0"/>
      <w:r w:rsidRPr="00D27331">
        <w:rPr>
          <w:rFonts w:asciiTheme="minorHAnsi" w:hAnsiTheme="minorHAnsi" w:cstheme="minorHAnsi"/>
          <w:sz w:val="22"/>
          <w:szCs w:val="22"/>
        </w:rPr>
        <w:t>.2020.GP</w:t>
      </w:r>
    </w:p>
    <w:p w:rsidR="00A91A03" w:rsidRPr="00D27331" w:rsidRDefault="00A91A03" w:rsidP="00A91A03">
      <w:pPr>
        <w:spacing w:line="276" w:lineRule="auto"/>
        <w:jc w:val="both"/>
        <w:rPr>
          <w:rFonts w:asciiTheme="minorHAnsi" w:hAnsiTheme="minorHAnsi" w:cstheme="minorHAnsi"/>
          <w:sz w:val="22"/>
          <w:szCs w:val="22"/>
        </w:rPr>
      </w:pPr>
    </w:p>
    <w:p w:rsidR="00A91A03" w:rsidRPr="00D27331" w:rsidRDefault="00A91A03" w:rsidP="00A91A03">
      <w:pPr>
        <w:widowControl w:val="0"/>
        <w:spacing w:line="276" w:lineRule="auto"/>
        <w:jc w:val="both"/>
        <w:rPr>
          <w:rFonts w:asciiTheme="minorHAnsi" w:hAnsiTheme="minorHAnsi" w:cstheme="minorHAnsi"/>
          <w:sz w:val="22"/>
          <w:szCs w:val="22"/>
        </w:rPr>
      </w:pPr>
      <w:r w:rsidRPr="00D27331">
        <w:rPr>
          <w:rFonts w:asciiTheme="minorHAnsi" w:hAnsiTheme="minorHAnsi" w:cstheme="minorHAnsi"/>
          <w:sz w:val="22"/>
          <w:szCs w:val="22"/>
        </w:rPr>
        <w:t xml:space="preserve">Na podstawie art. 35 ustawy z  dnia  21 sierpnia 1997 r. o gospodarce  nieruchomościami (Dz.U. z 2020 r., poz. 65, z późn. zm.)  </w:t>
      </w:r>
    </w:p>
    <w:p w:rsidR="00A91A03" w:rsidRPr="00D27331" w:rsidRDefault="00A91A03" w:rsidP="00A91A03">
      <w:pPr>
        <w:spacing w:line="276" w:lineRule="auto"/>
        <w:jc w:val="both"/>
        <w:rPr>
          <w:rFonts w:asciiTheme="minorHAnsi" w:hAnsiTheme="minorHAnsi" w:cstheme="minorHAnsi"/>
          <w:sz w:val="22"/>
          <w:szCs w:val="22"/>
        </w:rPr>
      </w:pPr>
      <w:r w:rsidRPr="00D27331">
        <w:rPr>
          <w:rFonts w:asciiTheme="minorHAnsi" w:hAnsiTheme="minorHAnsi" w:cstheme="minorHAnsi"/>
          <w:sz w:val="22"/>
          <w:szCs w:val="22"/>
        </w:rPr>
        <w:t xml:space="preserve"> </w:t>
      </w:r>
    </w:p>
    <w:p w:rsidR="00A91A03" w:rsidRPr="00D27331" w:rsidRDefault="00A91A03" w:rsidP="00A91A03">
      <w:pPr>
        <w:spacing w:line="276" w:lineRule="auto"/>
        <w:jc w:val="center"/>
        <w:rPr>
          <w:rFonts w:asciiTheme="minorHAnsi" w:hAnsiTheme="minorHAnsi" w:cstheme="minorHAnsi"/>
          <w:b/>
          <w:sz w:val="22"/>
          <w:szCs w:val="22"/>
        </w:rPr>
      </w:pPr>
      <w:r w:rsidRPr="00D27331">
        <w:rPr>
          <w:rFonts w:asciiTheme="minorHAnsi" w:hAnsiTheme="minorHAnsi" w:cstheme="minorHAnsi"/>
          <w:b/>
          <w:sz w:val="22"/>
          <w:szCs w:val="22"/>
        </w:rPr>
        <w:t>Prezydent   Miasta   Świętochłowice</w:t>
      </w:r>
    </w:p>
    <w:p w:rsidR="00A91A03" w:rsidRPr="00D27331" w:rsidRDefault="00A91A03" w:rsidP="00A91A03">
      <w:pPr>
        <w:spacing w:line="276" w:lineRule="auto"/>
        <w:jc w:val="center"/>
        <w:rPr>
          <w:rFonts w:asciiTheme="minorHAnsi" w:hAnsiTheme="minorHAnsi" w:cstheme="minorHAnsi"/>
          <w:sz w:val="22"/>
          <w:szCs w:val="22"/>
        </w:rPr>
      </w:pPr>
      <w:r w:rsidRPr="00D27331">
        <w:rPr>
          <w:rFonts w:asciiTheme="minorHAnsi" w:hAnsiTheme="minorHAnsi" w:cstheme="minorHAnsi"/>
          <w:sz w:val="22"/>
          <w:szCs w:val="22"/>
        </w:rPr>
        <w:t>podaje do publicznej wiadomości wykaz nieruchomości przeznaczonej do oddania w odpłatne użytkowanie</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Oznaczenie nieruchomości wg księgi wieczystej:</w:t>
      </w:r>
      <w:r w:rsidRPr="00D27331">
        <w:rPr>
          <w:rFonts w:asciiTheme="minorHAnsi" w:hAnsiTheme="minorHAnsi" w:cstheme="minorHAnsi"/>
          <w:sz w:val="22"/>
          <w:szCs w:val="22"/>
        </w:rPr>
        <w:t xml:space="preserve"> KW nr KA1C/00049740/8 dla działki nr 1222/55 oraz KW nr KA1C/00022685/9 dla działki nr 1227/55, prowadzone przez Sąd Rejonowy w Chorzowie, VI Wydział Ksiąg Wieczystych.</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Oznaczenie nieruchomości wg ewidencji gruntów: </w:t>
      </w:r>
      <w:r w:rsidRPr="00D27331">
        <w:rPr>
          <w:rFonts w:asciiTheme="minorHAnsi" w:hAnsiTheme="minorHAnsi" w:cstheme="minorHAnsi"/>
          <w:sz w:val="22"/>
          <w:szCs w:val="22"/>
        </w:rPr>
        <w:t xml:space="preserve">działki nr 1222/55 oraz 1227/55, obręb 0003 (Świętochłowice), jednostka rejestrowa G.2062. </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Powierzchnia nieruchomości: </w:t>
      </w:r>
      <w:r w:rsidRPr="00D27331">
        <w:rPr>
          <w:rFonts w:asciiTheme="minorHAnsi" w:hAnsiTheme="minorHAnsi" w:cstheme="minorHAnsi"/>
          <w:sz w:val="22"/>
          <w:szCs w:val="22"/>
        </w:rPr>
        <w:t>łączna powierzchnia 0,8191 ha.</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Opis nieruchomości: </w:t>
      </w:r>
      <w:r w:rsidRPr="00D27331">
        <w:rPr>
          <w:rFonts w:asciiTheme="minorHAnsi" w:hAnsiTheme="minorHAnsi" w:cstheme="minorHAnsi"/>
          <w:sz w:val="22"/>
          <w:szCs w:val="22"/>
        </w:rPr>
        <w:t>Nieruchomość gruntowa obejmuje działki gruntu o numerze ewidencyjnym 1222/55 i 1227/55. Łączna powierzchnia nieruchomości to 8191,00 m</w:t>
      </w:r>
      <w:r w:rsidRPr="00D27331">
        <w:rPr>
          <w:rFonts w:asciiTheme="minorHAnsi" w:hAnsiTheme="minorHAnsi" w:cstheme="minorHAnsi"/>
          <w:sz w:val="22"/>
          <w:szCs w:val="22"/>
          <w:vertAlign w:val="superscript"/>
        </w:rPr>
        <w:t>2</w:t>
      </w:r>
      <w:r w:rsidRPr="00D27331">
        <w:rPr>
          <w:rFonts w:asciiTheme="minorHAnsi" w:hAnsiTheme="minorHAnsi" w:cstheme="minorHAnsi"/>
          <w:sz w:val="22"/>
          <w:szCs w:val="22"/>
        </w:rPr>
        <w:t>. Na terenie nieruchomości znajduje się infrastruktura składowiska odpadów, w tym murowane boksy na kompost oraz składowanie odpadów zielonych. Teren nieruchomości w większej swojej powierzchni jest utwardzony asfaltobetonem lub płytami betonowymi. Na terenie nieruchomości znajdują się również wewnątrzzakładowe drogi wewnętrzne. Nieruchomość charakteryzuje się dużym zróżnicowaniem terenu. Powierzchnia nieruchomości jest zagospodarowana. Nieruchomość jest ogrodzona i znajduje się na terenie Zakładu Gospodarki Odpadami Komunalnymi. Na terenie działki gruntu nr 1222/55 znajduje się murowany budynek portierni oraz fragment budynku hali technologicznej. Nieruchomość w kształcie wieloboku o formie zbliżonej do prostokąta. Działki gruntu tworzą zwartą całość funkcjonalno-gospodarczą. Dojazd do nieruchomości drogą o nawierzchni gruntowej w złym stanie technicznym. Bezpośredni dostęp do drogi publicznej. Nieruchomość znajduje się w dalszej linii zabudowy od najbliższej zabudowy sąsiedniej. Położenie w pobliżu terenów poprzemysłowych. Na terenie nieruchomości znajduje się: sieć wodociągowa, kanalizacja deszczowa, sieć elektroenergetyczna podziemna oraz nadziemna. Na terenie nieruchomości znajduje się słup wysokiego napięcia.</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Przeznaczenie nieruchomości i sposób jej zagospodarowania: </w:t>
      </w:r>
      <w:r w:rsidRPr="00D27331">
        <w:rPr>
          <w:rFonts w:asciiTheme="minorHAnsi" w:hAnsiTheme="minorHAnsi" w:cstheme="minorHAnsi"/>
          <w:sz w:val="22"/>
          <w:szCs w:val="22"/>
        </w:rPr>
        <w:t>Teren nieruchomości znajduje się na obszarze, na którym obowiązuje studium uwarunkowań i kierunków zagospodarowania miasta Świętochłowice. Uchwała Rady Miasta Świętochłowice nr XLV/488/14 z dnia 14.02.2014. Teren oznaczony jest symbolem: 3.P1 - tereny zabudowy przemysłowej</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Termin zagospodarowania nieruchomości: </w:t>
      </w:r>
      <w:r w:rsidRPr="00D27331">
        <w:rPr>
          <w:rFonts w:asciiTheme="minorHAnsi" w:hAnsiTheme="minorHAnsi" w:cstheme="minorHAnsi"/>
          <w:sz w:val="22"/>
          <w:szCs w:val="22"/>
        </w:rPr>
        <w:t>nie dotyczy.</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Cena nieruchomości: </w:t>
      </w:r>
      <w:r w:rsidRPr="00D27331">
        <w:rPr>
          <w:rFonts w:asciiTheme="minorHAnsi" w:hAnsiTheme="minorHAnsi" w:cstheme="minorHAnsi"/>
          <w:sz w:val="22"/>
          <w:szCs w:val="22"/>
        </w:rPr>
        <w:t>211 000,00 zł</w:t>
      </w:r>
      <w:r w:rsidRPr="00D27331">
        <w:rPr>
          <w:rFonts w:asciiTheme="minorHAnsi" w:hAnsiTheme="minorHAnsi" w:cstheme="minorHAnsi"/>
          <w:b/>
          <w:sz w:val="22"/>
          <w:szCs w:val="22"/>
        </w:rPr>
        <w:t xml:space="preserve"> </w:t>
      </w:r>
      <w:r w:rsidRPr="00D27331">
        <w:rPr>
          <w:rFonts w:asciiTheme="minorHAnsi" w:hAnsiTheme="minorHAnsi" w:cstheme="minorHAnsi"/>
          <w:sz w:val="22"/>
          <w:szCs w:val="22"/>
        </w:rPr>
        <w:t>(słownie: dwieście jedenaście tysięcy zł 00/100).</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Wysokość  stawek  procentowych  opłat  z  tytułu użytkowania wieczystego: </w:t>
      </w:r>
      <w:r w:rsidRPr="00D27331">
        <w:rPr>
          <w:rFonts w:asciiTheme="minorHAnsi" w:hAnsiTheme="minorHAnsi" w:cstheme="minorHAnsi"/>
          <w:sz w:val="22"/>
          <w:szCs w:val="22"/>
        </w:rPr>
        <w:t>nie dotyczy</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Wysokość opłat z tytułu użytkowania, najmu lub dzierżawy:</w:t>
      </w:r>
      <w:r w:rsidRPr="00D27331">
        <w:rPr>
          <w:rFonts w:asciiTheme="minorHAnsi" w:hAnsiTheme="minorHAnsi" w:cstheme="minorHAnsi"/>
          <w:sz w:val="22"/>
          <w:szCs w:val="22"/>
        </w:rPr>
        <w:t xml:space="preserve"> 0,1% wartości ceny nieruchomości + 23% VAT. </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 xml:space="preserve">Terminy wnoszenia opłat: </w:t>
      </w:r>
      <w:r w:rsidRPr="00FD576F">
        <w:rPr>
          <w:rFonts w:asciiTheme="minorHAnsi" w:hAnsiTheme="minorHAnsi" w:cstheme="minorHAnsi"/>
          <w:sz w:val="22"/>
          <w:szCs w:val="22"/>
        </w:rPr>
        <w:t xml:space="preserve">pierwsza </w:t>
      </w:r>
      <w:r>
        <w:rPr>
          <w:rFonts w:asciiTheme="minorHAnsi" w:hAnsiTheme="minorHAnsi" w:cstheme="minorHAnsi"/>
          <w:sz w:val="22"/>
          <w:szCs w:val="22"/>
        </w:rPr>
        <w:t xml:space="preserve">opłata wniesiona zostanie nie później, niż na 3 (trzy) dni przed zawarciem stosownej umowy użytkowania, kolejne opłaty będą wnoszone bez wezwania, </w:t>
      </w:r>
      <w:r w:rsidRPr="00D27331">
        <w:rPr>
          <w:rFonts w:asciiTheme="minorHAnsi" w:hAnsiTheme="minorHAnsi" w:cstheme="minorHAnsi"/>
          <w:sz w:val="22"/>
          <w:szCs w:val="22"/>
        </w:rPr>
        <w:t>rocznie</w:t>
      </w:r>
      <w:r>
        <w:rPr>
          <w:rFonts w:asciiTheme="minorHAnsi" w:hAnsiTheme="minorHAnsi" w:cstheme="minorHAnsi"/>
          <w:sz w:val="22"/>
          <w:szCs w:val="22"/>
        </w:rPr>
        <w:t xml:space="preserve"> do końca marca</w:t>
      </w:r>
      <w:r w:rsidRPr="00D27331">
        <w:rPr>
          <w:rFonts w:asciiTheme="minorHAnsi" w:hAnsiTheme="minorHAnsi" w:cstheme="minorHAnsi"/>
          <w:sz w:val="22"/>
          <w:szCs w:val="22"/>
        </w:rPr>
        <w:t xml:space="preserve">. </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Zasady aktualizacji opłat</w:t>
      </w:r>
      <w:r w:rsidRPr="00D27331">
        <w:rPr>
          <w:rFonts w:asciiTheme="minorHAnsi" w:hAnsiTheme="minorHAnsi" w:cstheme="minorHAnsi"/>
          <w:sz w:val="22"/>
          <w:szCs w:val="22"/>
        </w:rPr>
        <w:t>:</w:t>
      </w:r>
      <w:r w:rsidRPr="00D27331">
        <w:rPr>
          <w:rFonts w:asciiTheme="minorHAnsi" w:hAnsiTheme="minorHAnsi" w:cstheme="minorHAnsi"/>
          <w:b/>
          <w:sz w:val="22"/>
          <w:szCs w:val="22"/>
        </w:rPr>
        <w:t xml:space="preserve"> </w:t>
      </w:r>
      <w:r>
        <w:rPr>
          <w:rFonts w:asciiTheme="minorHAnsi" w:hAnsiTheme="minorHAnsi" w:cstheme="minorHAnsi"/>
          <w:sz w:val="22"/>
          <w:szCs w:val="22"/>
        </w:rPr>
        <w:t xml:space="preserve">raz na 3 lata w przypadku zmiany wartości nieruchomości. </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lastRenderedPageBreak/>
        <w:t xml:space="preserve">Informacja o przeznaczeniu do sprzedaży, do oddania w użytkowanie wieczyste, użytkowanie, najem lub dzierżawę: </w:t>
      </w:r>
      <w:r w:rsidRPr="00D27331">
        <w:rPr>
          <w:rFonts w:asciiTheme="minorHAnsi" w:hAnsiTheme="minorHAnsi" w:cstheme="minorHAnsi"/>
          <w:sz w:val="22"/>
          <w:szCs w:val="22"/>
        </w:rPr>
        <w:t>oddanie nieruchomości w użytkowanie nastąpi w drodze bezprzetargowej.</w:t>
      </w:r>
    </w:p>
    <w:p w:rsidR="00A91A03" w:rsidRPr="00D27331" w:rsidRDefault="00A91A03" w:rsidP="00A91A03">
      <w:pPr>
        <w:pStyle w:val="Akapitzlist"/>
        <w:numPr>
          <w:ilvl w:val="0"/>
          <w:numId w:val="2"/>
        </w:numPr>
        <w:spacing w:line="276" w:lineRule="auto"/>
        <w:jc w:val="both"/>
        <w:rPr>
          <w:rFonts w:asciiTheme="minorHAnsi" w:hAnsiTheme="minorHAnsi" w:cstheme="minorHAnsi"/>
          <w:sz w:val="22"/>
          <w:szCs w:val="22"/>
        </w:rPr>
      </w:pPr>
      <w:r w:rsidRPr="00D27331">
        <w:rPr>
          <w:rFonts w:asciiTheme="minorHAnsi" w:hAnsiTheme="minorHAnsi" w:cstheme="minorHAnsi"/>
          <w:b/>
          <w:sz w:val="22"/>
          <w:szCs w:val="22"/>
        </w:rPr>
        <w:t>Termin do złożenia wniosku przez osoby, którym przysługuje pierwszeństwo w nabyciu nieruchomości na podstawie art. 34 ust. 1 pkt 1 i pkt 2</w:t>
      </w:r>
      <w:r w:rsidRPr="00D27331">
        <w:rPr>
          <w:rFonts w:asciiTheme="minorHAnsi" w:hAnsiTheme="minorHAnsi" w:cstheme="minorHAnsi"/>
          <w:sz w:val="22"/>
          <w:szCs w:val="22"/>
        </w:rPr>
        <w:t>:</w:t>
      </w:r>
      <w:r w:rsidRPr="00D27331">
        <w:rPr>
          <w:rFonts w:asciiTheme="minorHAnsi" w:hAnsiTheme="minorHAnsi" w:cstheme="minorHAnsi"/>
          <w:b/>
          <w:sz w:val="22"/>
          <w:szCs w:val="22"/>
        </w:rPr>
        <w:t xml:space="preserve"> </w:t>
      </w:r>
      <w:r w:rsidRPr="00D27331">
        <w:rPr>
          <w:rFonts w:asciiTheme="minorHAnsi" w:hAnsiTheme="minorHAnsi" w:cstheme="minorHAnsi"/>
          <w:sz w:val="22"/>
          <w:szCs w:val="22"/>
        </w:rPr>
        <w:t>3 tygodnie, licząc od dnia wywieszenia wykazu.</w:t>
      </w:r>
    </w:p>
    <w:p w:rsidR="00A91A03" w:rsidRPr="00D27331" w:rsidRDefault="00A91A03" w:rsidP="00A91A03">
      <w:pPr>
        <w:spacing w:line="276" w:lineRule="auto"/>
        <w:jc w:val="both"/>
        <w:rPr>
          <w:rFonts w:asciiTheme="minorHAnsi" w:hAnsiTheme="minorHAnsi" w:cstheme="minorHAnsi"/>
          <w:b/>
          <w:sz w:val="22"/>
          <w:szCs w:val="22"/>
        </w:rPr>
      </w:pPr>
    </w:p>
    <w:p w:rsidR="00A91A03" w:rsidRPr="00D27331" w:rsidRDefault="00A91A03" w:rsidP="00A91A03">
      <w:pPr>
        <w:spacing w:line="276" w:lineRule="auto"/>
        <w:jc w:val="both"/>
        <w:rPr>
          <w:rFonts w:asciiTheme="minorHAnsi" w:hAnsiTheme="minorHAnsi" w:cstheme="minorHAnsi"/>
          <w:sz w:val="22"/>
          <w:szCs w:val="22"/>
        </w:rPr>
      </w:pPr>
      <w:r w:rsidRPr="00D27331">
        <w:rPr>
          <w:rFonts w:asciiTheme="minorHAnsi" w:hAnsiTheme="minorHAnsi" w:cstheme="minorHAnsi"/>
          <w:sz w:val="22"/>
          <w:szCs w:val="22"/>
        </w:rPr>
        <w:t xml:space="preserve">Informację o wywieszeniu wykazu podaje się do publicznej wiadomości poprzez ogłoszeni w Monitorze Urzędowym, Biuletynie Informacji Publicznej Urzędu Miejskiego w Świętochłowicach, a także na tablicy ogłoszeń w Urzędzie Miejskim. </w:t>
      </w:r>
    </w:p>
    <w:p w:rsidR="00A91A03" w:rsidRPr="00D27331" w:rsidRDefault="00A91A03" w:rsidP="00A91A03">
      <w:pPr>
        <w:spacing w:line="276" w:lineRule="auto"/>
        <w:jc w:val="both"/>
        <w:rPr>
          <w:rFonts w:asciiTheme="minorHAnsi" w:hAnsiTheme="minorHAnsi" w:cstheme="minorHAnsi"/>
          <w:sz w:val="22"/>
          <w:szCs w:val="22"/>
        </w:rPr>
      </w:pPr>
    </w:p>
    <w:p w:rsidR="00A91A03" w:rsidRPr="00D27331" w:rsidRDefault="00A91A03" w:rsidP="00A91A03">
      <w:pPr>
        <w:spacing w:line="276" w:lineRule="auto"/>
        <w:jc w:val="both"/>
        <w:rPr>
          <w:rFonts w:asciiTheme="minorHAnsi" w:hAnsiTheme="minorHAnsi" w:cstheme="minorHAnsi"/>
          <w:position w:val="6"/>
          <w:sz w:val="22"/>
          <w:szCs w:val="22"/>
        </w:rPr>
      </w:pPr>
      <w:r w:rsidRPr="00D27331">
        <w:rPr>
          <w:rFonts w:asciiTheme="minorHAnsi" w:hAnsiTheme="minorHAnsi" w:cstheme="minorHAnsi"/>
          <w:sz w:val="22"/>
          <w:szCs w:val="22"/>
        </w:rPr>
        <w:t>Bliższych informacji  udziela Wydział Mienia Komunalnego tut. Urzędu Miejskiego pokój nr 118, tel. 32/3491-931.</w:t>
      </w:r>
    </w:p>
    <w:p w:rsidR="00E2081F" w:rsidRDefault="00E2081F"/>
    <w:sectPr w:rsidR="00E20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2972"/>
    <w:multiLevelType w:val="multilevel"/>
    <w:tmpl w:val="ECDE87B8"/>
    <w:lvl w:ilvl="0">
      <w:start w:val="1"/>
      <w:numFmt w:val="decimal"/>
      <w:suff w:val="space"/>
      <w:lvlText w:val="%1."/>
      <w:lvlJc w:val="left"/>
      <w:pPr>
        <w:ind w:left="0" w:firstLine="0"/>
      </w:pPr>
      <w:rPr>
        <w:rFonts w:ascii="Times New Roman" w:hAnsi="Times New Roman" w:hint="default"/>
        <w:b w:val="0"/>
        <w:i w:val="0"/>
        <w:caps w:val="0"/>
        <w:strike w:val="0"/>
        <w:dstrike w:val="0"/>
        <w:vanish w:val="0"/>
        <w:sz w:val="22"/>
        <w:vertAlign w:val="baseline"/>
      </w:rPr>
    </w:lvl>
    <w:lvl w:ilvl="1">
      <w:start w:val="1"/>
      <w:numFmt w:val="decimal"/>
      <w:lvlText w:val="%2)"/>
      <w:lvlJc w:val="left"/>
      <w:pPr>
        <w:ind w:left="0" w:firstLine="0"/>
      </w:pPr>
      <w:rPr>
        <w:rFonts w:ascii="Times New Roman" w:hAnsi="Times New Roman" w:hint="default"/>
        <w:b w:val="0"/>
        <w:i w:val="0"/>
        <w:caps w:val="0"/>
        <w:strike w:val="0"/>
        <w:dstrike w:val="0"/>
        <w:vanish w:val="0"/>
        <w:sz w:val="22"/>
        <w:vertAlign w:val="baseline"/>
      </w:rPr>
    </w:lvl>
    <w:lvl w:ilvl="2">
      <w:start w:val="1"/>
      <w:numFmt w:val="lowerLetter"/>
      <w:lvlText w:val="%3)"/>
      <w:lvlJc w:val="left"/>
      <w:pPr>
        <w:ind w:left="0" w:firstLine="0"/>
      </w:pPr>
      <w:rPr>
        <w:rFonts w:ascii="Times New Roman" w:hAnsi="Times New Roman" w:hint="default"/>
        <w:b w:val="0"/>
        <w:i w:val="0"/>
        <w:caps w:val="0"/>
        <w:strike w:val="0"/>
        <w:dstrike w:val="0"/>
        <w:vanish w:val="0"/>
        <w:sz w:val="22"/>
        <w:vertAlign w:val="baseline"/>
      </w:r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74E2421F"/>
    <w:multiLevelType w:val="multilevel"/>
    <w:tmpl w:val="0FA8ED48"/>
    <w:lvl w:ilvl="0">
      <w:start w:val="1"/>
      <w:numFmt w:val="decimal"/>
      <w:suff w:val="space"/>
      <w:lvlText w:val="%1."/>
      <w:lvlJc w:val="left"/>
      <w:pPr>
        <w:ind w:left="0" w:firstLine="0"/>
      </w:pPr>
      <w:rPr>
        <w:rFonts w:hint="default"/>
        <w:sz w:val="22"/>
      </w:rPr>
    </w:lvl>
    <w:lvl w:ilvl="1">
      <w:start w:val="1"/>
      <w:numFmt w:val="decimal"/>
      <w:suff w:val="space"/>
      <w:lvlText w:val="%2)"/>
      <w:lvlJc w:val="left"/>
      <w:pPr>
        <w:ind w:left="0" w:firstLine="0"/>
      </w:pPr>
      <w:rPr>
        <w:rFonts w:hint="default"/>
        <w:sz w:val="22"/>
      </w:rPr>
    </w:lvl>
    <w:lvl w:ilvl="2">
      <w:start w:val="1"/>
      <w:numFmt w:val="lowerLetter"/>
      <w:suff w:val="space"/>
      <w:lvlText w:val="%3)"/>
      <w:lvlJc w:val="left"/>
      <w:pPr>
        <w:ind w:left="0" w:firstLine="0"/>
      </w:pPr>
      <w:rPr>
        <w:rFonts w:hint="default"/>
      </w:rPr>
    </w:lvl>
    <w:lvl w:ilvl="3">
      <w:start w:val="1"/>
      <w:numFmt w:val="bullet"/>
      <w:suff w:val="space"/>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03"/>
    <w:rsid w:val="001573DF"/>
    <w:rsid w:val="006059D0"/>
    <w:rsid w:val="0088729D"/>
    <w:rsid w:val="00A91A03"/>
    <w:rsid w:val="00C5360D"/>
    <w:rsid w:val="00E2081F"/>
    <w:rsid w:val="00E83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5996F-CA4A-41C0-A709-C6798BF7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Lucida Sans Unicode"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1A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3255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Porębski</dc:creator>
  <cp:keywords/>
  <dc:description/>
  <cp:lastModifiedBy>Grzegorz Porębski</cp:lastModifiedBy>
  <cp:revision>1</cp:revision>
  <dcterms:created xsi:type="dcterms:W3CDTF">2020-04-08T10:10:00Z</dcterms:created>
  <dcterms:modified xsi:type="dcterms:W3CDTF">2020-04-08T10:11:00Z</dcterms:modified>
</cp:coreProperties>
</file>