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Świętochłowice, </w:t>
      </w:r>
      <w:r w:rsidR="00685B1E">
        <w:rPr>
          <w:rFonts w:eastAsia="Times New Roman" w:cstheme="minorHAnsi"/>
          <w:lang w:eastAsia="pl-PL"/>
        </w:rPr>
        <w:t>10-10-2019 r.</w:t>
      </w:r>
      <w:bookmarkStart w:id="0" w:name="_GoBack"/>
      <w:bookmarkEnd w:id="0"/>
    </w:p>
    <w:p w:rsidR="00FA71FD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4E3A6C" w:rsidRPr="004E3A6C" w:rsidRDefault="004E3A6C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MK.6840. </w:t>
      </w:r>
      <w:r w:rsidR="00685B1E">
        <w:rPr>
          <w:rFonts w:eastAsia="Times New Roman" w:cstheme="minorHAnsi"/>
          <w:lang w:eastAsia="pl-PL"/>
        </w:rPr>
        <w:t>116</w:t>
      </w:r>
      <w:r w:rsidRPr="004E3A6C">
        <w:rPr>
          <w:rFonts w:eastAsia="Times New Roman" w:cstheme="minorHAnsi"/>
          <w:lang w:eastAsia="pl-PL"/>
        </w:rPr>
        <w:t xml:space="preserve"> .2019.AG</w:t>
      </w:r>
    </w:p>
    <w:p w:rsidR="00FA71FD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E3A6C" w:rsidRPr="004E3A6C" w:rsidRDefault="004E3A6C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Na podstawie art. 37 ust. 2 pkt. 6 w związku z art. 35 ust. 1 i ust. 2 ustawy z dnia 21 sierpnia 1997 r. o gospodarce nieruchomościami (Dz. U. z 2018 r. poz. 2204 z późn. zm.) oraz uchwały Nr IV/24/14 Rady Miejskiej w Świętochłowicach z dnia 19 grudnia 2014 r. w sprawie określenia zasad nabywania, zbywania i obciążania nieruchomości oraz ich wydzierżawiania lub wynajmowania na okres dłuższy niż trzy lata (Dz. Urz. Woj. Śląskiego z 2014 r. poz. 6724)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Prezydent Miasta Świętochłowice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4E3A6C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KA1C/00017263/7 w jednostce rejestrowej G.</w:t>
      </w:r>
      <w:r w:rsidR="000725FB" w:rsidRPr="004E3A6C">
        <w:rPr>
          <w:rFonts w:eastAsia="Times New Roman" w:cstheme="minorHAnsi"/>
          <w:lang w:eastAsia="pl-PL"/>
        </w:rPr>
        <w:t>642</w:t>
      </w:r>
      <w:r w:rsidRPr="004E3A6C">
        <w:rPr>
          <w:rFonts w:eastAsia="Times New Roman" w:cstheme="minorHAnsi"/>
          <w:lang w:eastAsia="pl-PL"/>
        </w:rPr>
        <w:t>. Księga Wieczysta prowadzona przez Sąd Rejonowy w Chorzowie – Wydział Ksiąg Wieczystych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2)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4E3A6C">
        <w:rPr>
          <w:rFonts w:eastAsia="Times New Roman" w:cstheme="minorHAnsi"/>
          <w:lang w:eastAsia="pl-PL"/>
        </w:rPr>
        <w:t xml:space="preserve"> 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nieruchomość położona przy ul.</w:t>
      </w:r>
      <w:r w:rsidR="000725FB" w:rsidRPr="004E3A6C">
        <w:rPr>
          <w:rFonts w:eastAsia="Times New Roman" w:cstheme="minorHAnsi"/>
          <w:lang w:eastAsia="pl-PL"/>
        </w:rPr>
        <w:t xml:space="preserve"> Kościuszki</w:t>
      </w:r>
      <w:r w:rsidRPr="004E3A6C">
        <w:rPr>
          <w:rFonts w:eastAsia="Times New Roman" w:cstheme="minorHAnsi"/>
          <w:lang w:eastAsia="pl-PL"/>
        </w:rPr>
        <w:t>, w skład której wchodzi działka o numerze ewidencyjnym 4</w:t>
      </w:r>
      <w:r w:rsidR="000725FB" w:rsidRPr="004E3A6C">
        <w:rPr>
          <w:rFonts w:eastAsia="Times New Roman" w:cstheme="minorHAnsi"/>
          <w:lang w:eastAsia="pl-PL"/>
        </w:rPr>
        <w:t>400/3</w:t>
      </w:r>
      <w:r w:rsidRPr="004E3A6C">
        <w:rPr>
          <w:rFonts w:eastAsia="Times New Roman" w:cstheme="minorHAnsi"/>
          <w:lang w:eastAsia="pl-PL"/>
        </w:rPr>
        <w:t xml:space="preserve"> o powierzchni 1</w:t>
      </w:r>
      <w:r w:rsidR="000725FB" w:rsidRPr="004E3A6C">
        <w:rPr>
          <w:rFonts w:eastAsia="Times New Roman" w:cstheme="minorHAnsi"/>
          <w:lang w:eastAsia="pl-PL"/>
        </w:rPr>
        <w:t>28</w:t>
      </w:r>
      <w:r w:rsidRPr="004E3A6C">
        <w:rPr>
          <w:rFonts w:eastAsia="Times New Roman" w:cstheme="minorHAnsi"/>
          <w:lang w:eastAsia="pl-PL"/>
        </w:rPr>
        <w:t xml:space="preserve"> m</w:t>
      </w:r>
      <w:r w:rsidRPr="004E3A6C">
        <w:rPr>
          <w:rFonts w:eastAsia="Times New Roman" w:cstheme="minorHAnsi"/>
          <w:vertAlign w:val="superscript"/>
          <w:lang w:eastAsia="pl-PL"/>
        </w:rPr>
        <w:t>2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3) opis nieruchomości: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E3A6C">
        <w:rPr>
          <w:rFonts w:eastAsia="Times New Roman" w:cstheme="minorHAnsi"/>
          <w:color w:val="000000" w:themeColor="text1"/>
          <w:lang w:eastAsia="pl-PL"/>
        </w:rPr>
        <w:t>prawo własności niezabudowanej nieruchomości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 xml:space="preserve">4) </w:t>
      </w:r>
      <w:r w:rsidRPr="004E3A6C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4E3A6C">
        <w:rPr>
          <w:rFonts w:eastAsia="Times New Roman" w:cstheme="minorHAnsi"/>
          <w:lang w:eastAsia="pl-PL"/>
        </w:rPr>
        <w:t>:</w:t>
      </w:r>
    </w:p>
    <w:p w:rsidR="00FA71FD" w:rsidRPr="004E3A6C" w:rsidRDefault="00FA71FD" w:rsidP="00FA71FD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bark miejscowego planu zagospodarowania przestrzennego miasta dla przedmiotowego terenu </w:t>
      </w:r>
    </w:p>
    <w:p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 xml:space="preserve">5) </w:t>
      </w:r>
      <w:r w:rsidRPr="004E3A6C">
        <w:rPr>
          <w:rFonts w:eastAsia="Times New Roman" w:cstheme="minorHAnsi"/>
          <w:lang w:eastAsia="pl-PL"/>
        </w:rPr>
        <w:t>termin zagospodarowania nieruchomości: nie dotyczy</w:t>
      </w:r>
    </w:p>
    <w:p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6)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:rsidR="00FA71FD" w:rsidRPr="004E3A6C" w:rsidRDefault="0044004B" w:rsidP="00FA71FD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15</w:t>
      </w:r>
      <w:r w:rsidR="00FA71FD" w:rsidRPr="004E3A6C">
        <w:rPr>
          <w:rFonts w:eastAsia="Times New Roman" w:cstheme="minorHAnsi"/>
          <w:lang w:eastAsia="pl-PL"/>
        </w:rPr>
        <w:t xml:space="preserve"> </w:t>
      </w:r>
      <w:r w:rsidRPr="004E3A6C">
        <w:rPr>
          <w:rFonts w:eastAsia="Times New Roman" w:cstheme="minorHAnsi"/>
          <w:lang w:eastAsia="pl-PL"/>
        </w:rPr>
        <w:t>6</w:t>
      </w:r>
      <w:r w:rsidR="00FA71FD" w:rsidRPr="004E3A6C">
        <w:rPr>
          <w:rFonts w:eastAsia="Times New Roman" w:cstheme="minorHAnsi"/>
          <w:lang w:eastAsia="pl-PL"/>
        </w:rPr>
        <w:t xml:space="preserve">00,00 zł (słownie: </w:t>
      </w:r>
      <w:r w:rsidRPr="004E3A6C">
        <w:rPr>
          <w:rFonts w:eastAsia="Times New Roman" w:cstheme="minorHAnsi"/>
          <w:lang w:eastAsia="pl-PL"/>
        </w:rPr>
        <w:t>piętnaście</w:t>
      </w:r>
      <w:r w:rsidR="00FA71FD" w:rsidRPr="004E3A6C">
        <w:rPr>
          <w:rFonts w:eastAsia="Times New Roman" w:cstheme="minorHAnsi"/>
          <w:lang w:eastAsia="pl-PL"/>
        </w:rPr>
        <w:t xml:space="preserve"> tysi</w:t>
      </w:r>
      <w:r w:rsidRPr="004E3A6C">
        <w:rPr>
          <w:rFonts w:eastAsia="Times New Roman" w:cstheme="minorHAnsi"/>
          <w:lang w:eastAsia="pl-PL"/>
        </w:rPr>
        <w:t>ę</w:t>
      </w:r>
      <w:r w:rsidR="00FA71FD" w:rsidRPr="004E3A6C">
        <w:rPr>
          <w:rFonts w:eastAsia="Times New Roman" w:cstheme="minorHAnsi"/>
          <w:lang w:eastAsia="pl-PL"/>
        </w:rPr>
        <w:t>c</w:t>
      </w:r>
      <w:r w:rsidRPr="004E3A6C">
        <w:rPr>
          <w:rFonts w:eastAsia="Times New Roman" w:cstheme="minorHAnsi"/>
          <w:lang w:eastAsia="pl-PL"/>
        </w:rPr>
        <w:t>y sześćset złotych</w:t>
      </w:r>
      <w:r w:rsidR="00FA71FD" w:rsidRPr="004E3A6C">
        <w:rPr>
          <w:rFonts w:eastAsia="Times New Roman" w:cstheme="minorHAnsi"/>
          <w:lang w:eastAsia="pl-PL"/>
        </w:rPr>
        <w:t xml:space="preserve">) netto. </w:t>
      </w:r>
    </w:p>
    <w:p w:rsidR="00FA71FD" w:rsidRPr="004E3A6C" w:rsidRDefault="00FA71FD" w:rsidP="00FA71FD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Sprzedaż przedmiotowego gruntu zgodnie z art. 43 ust. 1 pkt. 9 ustawy z dnia 11 marca 2004 r. o podatku od towarów i usług (Dz. U. z 2017 r., poz. 1221 z późn. zm.) jest objęta zwolnieniem z VAT.</w:t>
      </w:r>
    </w:p>
    <w:p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>7)</w:t>
      </w:r>
      <w:r w:rsidRPr="004E3A6C">
        <w:rPr>
          <w:rFonts w:eastAsia="Times New Roman" w:cstheme="minorHAnsi"/>
          <w:lang w:eastAsia="pl-PL"/>
        </w:rPr>
        <w:t xml:space="preserve"> wysokość stawek procentowych opłat z tytułu użytkowania wieczystego: nie dotyczy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>8)</w:t>
      </w:r>
      <w:r w:rsidRPr="004E3A6C">
        <w:rPr>
          <w:rFonts w:eastAsia="Times New Roman" w:cstheme="minorHAnsi"/>
          <w:lang w:eastAsia="pl-PL"/>
        </w:rPr>
        <w:tab/>
        <w:t xml:space="preserve"> wysokość opłat z tytułu użytkowania, najmu lub dzierżawy: nie dotyczy</w:t>
      </w:r>
    </w:p>
    <w:p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 xml:space="preserve">9) </w:t>
      </w:r>
      <w:r w:rsidRPr="004E3A6C">
        <w:rPr>
          <w:rFonts w:eastAsia="Times New Roman" w:cstheme="minorHAnsi"/>
          <w:lang w:eastAsia="pl-PL"/>
        </w:rPr>
        <w:t>terminy wnoszenia opłat: nie dotyczy</w:t>
      </w:r>
    </w:p>
    <w:p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>10)</w:t>
      </w:r>
      <w:r w:rsidRPr="004E3A6C">
        <w:rPr>
          <w:rFonts w:eastAsia="Times New Roman" w:cstheme="minorHAnsi"/>
          <w:lang w:eastAsia="pl-PL"/>
        </w:rPr>
        <w:t xml:space="preserve"> zasady aktualizacji opłat: nie dotyczy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11)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4E3A6C">
        <w:rPr>
          <w:rFonts w:eastAsia="Times New Roman" w:cstheme="minorHAnsi"/>
          <w:lang w:eastAsia="pl-PL"/>
        </w:rPr>
        <w:t xml:space="preserve"> 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sprzedaż nastąpi w drodze bezprzetargowej na polepszenie warunków zagospodarowania nieruchomości przyległej</w:t>
      </w:r>
    </w:p>
    <w:p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E3A6C" w:rsidRDefault="004E3A6C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lastRenderedPageBreak/>
        <w:t>12) termin do złożenia wniosku przez osoby, którym przysługuje pierwszeństwo w nabyciu nieruchomości na podstawie art. 34 ust. 1 pkt 1 i pkt 2.:</w:t>
      </w:r>
    </w:p>
    <w:p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6 tygodni, licząc od dnia wywieszenia wykazu</w:t>
      </w:r>
    </w:p>
    <w:p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B82287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E3A6C">
        <w:rPr>
          <w:rFonts w:eastAsia="Times New Roman" w:cstheme="minorHAnsi"/>
          <w:bCs/>
          <w:lang w:eastAsia="pl-PL"/>
        </w:rPr>
        <w:t xml:space="preserve">Bliższych informacji udziela Wydział Mienia Komunalnego tut. Urzędu Miejskiego pokój nr 118, tel. 32 3491931. </w:t>
      </w:r>
    </w:p>
    <w:p w:rsidR="00685B1E" w:rsidRDefault="00685B1E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685B1E" w:rsidRDefault="00685B1E" w:rsidP="00685B1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Z up. Prezydenta Miasta </w:t>
      </w:r>
    </w:p>
    <w:p w:rsidR="00685B1E" w:rsidRDefault="00685B1E" w:rsidP="00685B1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Pierwszy Zastępca</w:t>
      </w:r>
    </w:p>
    <w:p w:rsidR="00685B1E" w:rsidRDefault="00685B1E" w:rsidP="00685B1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Prezydenta Miasta</w:t>
      </w:r>
    </w:p>
    <w:p w:rsidR="00685B1E" w:rsidRPr="00645405" w:rsidRDefault="00685B1E" w:rsidP="00685B1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Sławomir Pośpiech</w:t>
      </w:r>
    </w:p>
    <w:p w:rsidR="00685B1E" w:rsidRPr="004E3A6C" w:rsidRDefault="00685B1E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sectPr w:rsidR="00685B1E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87"/>
    <w:rsid w:val="000725FB"/>
    <w:rsid w:val="001E1C04"/>
    <w:rsid w:val="00276A03"/>
    <w:rsid w:val="002F3C98"/>
    <w:rsid w:val="0044004B"/>
    <w:rsid w:val="004E3A6C"/>
    <w:rsid w:val="00685B1E"/>
    <w:rsid w:val="00807842"/>
    <w:rsid w:val="00B05FC6"/>
    <w:rsid w:val="00B82287"/>
    <w:rsid w:val="00F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1D8"/>
  <w15:chartTrackingRefBased/>
  <w15:docId w15:val="{9FFC23C3-6BC8-4568-8981-00645B1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6</cp:revision>
  <cp:lastPrinted>2019-09-27T09:53:00Z</cp:lastPrinted>
  <dcterms:created xsi:type="dcterms:W3CDTF">2019-09-24T07:09:00Z</dcterms:created>
  <dcterms:modified xsi:type="dcterms:W3CDTF">2019-10-10T10:30:00Z</dcterms:modified>
</cp:coreProperties>
</file>