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podstawie art. 35 ust. 1 i ust. 2 ustawy z dnia 21.08.1997 r. o gospodarce nieruchomościami </w:t>
      </w:r>
      <w:r>
        <w:rPr>
          <w:rFonts w:ascii="Arial" w:hAnsi="Arial" w:cs="Arial"/>
          <w:sz w:val="20"/>
        </w:rPr>
        <w:br/>
        <w:t xml:space="preserve">(Dz. U. z 2015 r. poz. 1774,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</w:t>
      </w:r>
    </w:p>
    <w:p w:rsidR="00637574" w:rsidRDefault="00637574" w:rsidP="00637574">
      <w:pPr>
        <w:pStyle w:val="Nagwek1"/>
        <w:ind w:firstLine="0"/>
        <w:jc w:val="left"/>
        <w:rPr>
          <w:rFonts w:ascii="Arial" w:hAnsi="Arial" w:cs="Arial"/>
          <w:sz w:val="20"/>
        </w:rPr>
      </w:pPr>
    </w:p>
    <w:p w:rsidR="00637574" w:rsidRDefault="00637574" w:rsidP="00637574">
      <w:pPr>
        <w:pStyle w:val="Nagwek1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 Miasta Świętochłowice</w:t>
      </w:r>
    </w:p>
    <w:p w:rsidR="00637574" w:rsidRDefault="00637574" w:rsidP="00637574">
      <w:pPr>
        <w:rPr>
          <w:rFonts w:ascii="Arial" w:hAnsi="Arial" w:cs="Arial"/>
        </w:rPr>
      </w:pP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podaje do publicznej wiadomości wykaz nierucho</w:t>
      </w:r>
      <w:r w:rsidR="00EF0E37">
        <w:rPr>
          <w:rFonts w:ascii="Arial" w:hAnsi="Arial" w:cs="Arial"/>
          <w:sz w:val="20"/>
        </w:rPr>
        <w:t>mości przeznaczonej do oddania w użytkowanie wieczyste</w:t>
      </w:r>
      <w:r>
        <w:rPr>
          <w:rFonts w:ascii="Arial" w:hAnsi="Arial" w:cs="Arial"/>
          <w:sz w:val="20"/>
        </w:rPr>
        <w:t>: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</w:p>
    <w:p w:rsidR="00637574" w:rsidRDefault="00637574" w:rsidP="00637574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1) oznaczenie nieruchomości według księgi wieczystej oraz katastru nieruchomości: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KW Nr KA1C/00015218/3 jednostka rejestrowa 633,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W/w księga wieczysta prowadzona jest przez Sąd Rejonowy w Chorzowie – Wydział VI Ksiąg Wieczystych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Dziale III – ograniczone prawo rzeczowe – nieodpłatna służebność gruntowa związana z inną 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nieruchomością.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 IV w/w księgi – wolny jest od wpisów.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</w:p>
    <w:p w:rsidR="00637574" w:rsidRDefault="00637574" w:rsidP="00637574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powierzchnia nieruchomości: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Nieruchomość obejmuje działkę oznaczoną numerem ewidencyjnym 3946/18 o pow.  16 450 m</w:t>
      </w:r>
      <w:r>
        <w:rPr>
          <w:rFonts w:ascii="Arial" w:hAnsi="Arial" w:cs="Arial"/>
          <w:sz w:val="20"/>
          <w:vertAlign w:val="superscript"/>
        </w:rPr>
        <w:t xml:space="preserve">2 </w:t>
      </w:r>
      <w:r>
        <w:rPr>
          <w:rFonts w:ascii="Arial" w:hAnsi="Arial" w:cs="Arial"/>
          <w:sz w:val="20"/>
        </w:rPr>
        <w:t>.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</w:p>
    <w:p w:rsidR="00637574" w:rsidRDefault="00637574" w:rsidP="00637574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3) opis nieruchomości: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Nieruchomość włączona do Katowickiej Specjalnej Strefy Ekonomicznej.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Położona w Świętochłowicach pomiędzy ul. Michała Drzymały, ul. Wojska Polskiego 79, 79a </w:t>
      </w:r>
      <w:r>
        <w:rPr>
          <w:rFonts w:ascii="Arial" w:hAnsi="Arial" w:cs="Arial"/>
          <w:sz w:val="20"/>
        </w:rPr>
        <w:br/>
        <w:t>i ul. Zieloną 4.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Gmina Świętochłowice zrealizowała projekt „Obsługa komunikacyjna terenów przemysłowych Świętochłowicach, usytuowanych po południowej stronie – ul. Zielona w dzielnicy Zgoda – etap I”.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ramach projektu zrealizowano budowę drogi (ul. Zielona)  dla obciążenia ruchem KR4 wraz </w:t>
      </w:r>
      <w:r>
        <w:rPr>
          <w:rFonts w:ascii="Arial" w:hAnsi="Arial" w:cs="Arial"/>
          <w:sz w:val="20"/>
        </w:rPr>
        <w:br/>
        <w:t xml:space="preserve">z chodnikami, zjazdami i zieleńcami, podniesienie niwelety jezdni istniejącej drogi, budowę oświetlenia, budowę kanalizacji ogólnospławnej wraz z przyłączami, budowę kanalizacji deszczowej, przebudowę oraz zabezpieczenie istniejących sieci wodociągowych, przebudowę skojarzonej napowietrznej sieci rozdzielczej Nn. i oświetleniowej, przebudowę istniejącej infrastruktury technicznej, roboty rozbiórkowe, roboty ziemne. </w:t>
      </w:r>
    </w:p>
    <w:p w:rsidR="00637574" w:rsidRDefault="00637574" w:rsidP="0063757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Przedmiotowy teren jest oddalony o ok. 5 km od autostrady A4, o ok. 3 km od Drogowej Trasy Średnicowej oraz o ok. 1,5 km od linii kolejowej Katowice-Gliwice.</w:t>
      </w:r>
    </w:p>
    <w:p w:rsidR="00637574" w:rsidRDefault="00637574" w:rsidP="00637574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W odległości 15 m od granicy działki biegnie sieć energetyczna, 80 m sieć gazowa, w odległości 20 m sieć wodociągowa oraz w odległości 100 m od granicy działki znajduje się kanalizacja sanitarna </w:t>
      </w:r>
      <w:r>
        <w:rPr>
          <w:rFonts w:ascii="Arial" w:hAnsi="Arial" w:cs="Arial"/>
          <w:sz w:val="20"/>
        </w:rPr>
        <w:br/>
        <w:t xml:space="preserve">i deszczowa. Warunki przyłączenia do sieci dystrybucyjnej </w:t>
      </w:r>
      <w:proofErr w:type="spellStart"/>
      <w:r>
        <w:rPr>
          <w:rFonts w:ascii="Arial" w:hAnsi="Arial" w:cs="Arial"/>
          <w:sz w:val="20"/>
        </w:rPr>
        <w:t>Tauron</w:t>
      </w:r>
      <w:proofErr w:type="spellEnd"/>
      <w:r>
        <w:rPr>
          <w:rFonts w:ascii="Arial" w:hAnsi="Arial" w:cs="Arial"/>
          <w:sz w:val="20"/>
        </w:rPr>
        <w:t xml:space="preserve"> Polska Energia S.A. zostaną określone na wniosek przyszłego inwestora, który określi moc i ilości energii niezbędnej z uwagi </w:t>
      </w:r>
      <w:r>
        <w:rPr>
          <w:rFonts w:ascii="Arial" w:hAnsi="Arial" w:cs="Arial"/>
          <w:sz w:val="20"/>
        </w:rPr>
        <w:br/>
        <w:t xml:space="preserve">na rodzaj przewidzianej inwestycji. Dostawa gazu może nastąpić z rurociągu niskoprężnego, </w:t>
      </w:r>
      <w:r>
        <w:rPr>
          <w:rFonts w:ascii="Arial" w:hAnsi="Arial" w:cs="Arial"/>
          <w:sz w:val="20"/>
        </w:rPr>
        <w:br/>
        <w:t xml:space="preserve">po uzgodnieniu z PGN i G S.A. warunków przez przyszłego inwestora, w zależności </w:t>
      </w:r>
      <w:r>
        <w:rPr>
          <w:rFonts w:ascii="Arial" w:hAnsi="Arial" w:cs="Arial"/>
          <w:sz w:val="20"/>
        </w:rPr>
        <w:br/>
        <w:t>od zapotrzebowania.</w:t>
      </w:r>
      <w:r>
        <w:rPr>
          <w:rFonts w:ascii="Arial" w:hAnsi="Arial" w:cs="Arial"/>
          <w:b/>
          <w:sz w:val="20"/>
        </w:rPr>
        <w:t xml:space="preserve"> </w:t>
      </w:r>
    </w:p>
    <w:p w:rsidR="00637574" w:rsidRDefault="00637574" w:rsidP="00637574">
      <w:pPr>
        <w:pStyle w:val="Tekstpodstawowy"/>
        <w:rPr>
          <w:rFonts w:ascii="Arial" w:hAnsi="Arial" w:cs="Arial"/>
          <w:b/>
          <w:sz w:val="20"/>
        </w:rPr>
      </w:pPr>
    </w:p>
    <w:p w:rsidR="00637574" w:rsidRDefault="00637574" w:rsidP="00637574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4) przeznaczenie nieruchomości i sposób jej zagospodarowania:</w:t>
      </w:r>
    </w:p>
    <w:p w:rsidR="00637574" w:rsidRDefault="00637574" w:rsidP="00637574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Zgodnie z obowiązującym planem zagospodarowania przestrzennego zatwierdzonym uchwałą </w:t>
      </w:r>
      <w:r>
        <w:rPr>
          <w:rFonts w:ascii="Arial" w:hAnsi="Arial" w:cs="Arial"/>
          <w:sz w:val="20"/>
        </w:rPr>
        <w:br/>
        <w:t xml:space="preserve">Nr IX/77/15 Rady Miejskiej w Świętochłowicach z dnia 29 kwietnia 2015 r. w sprawie uchwalenia miejscowego planu zagospodarowania przestrzennego dla obszaru w rejonie ul. Wojska Polskiego, Śląskiej, ks. </w:t>
      </w:r>
      <w:proofErr w:type="spellStart"/>
      <w:r>
        <w:rPr>
          <w:rFonts w:ascii="Arial" w:hAnsi="Arial" w:cs="Arial"/>
          <w:sz w:val="20"/>
        </w:rPr>
        <w:t>Tunkla</w:t>
      </w:r>
      <w:proofErr w:type="spellEnd"/>
      <w:r>
        <w:rPr>
          <w:rFonts w:ascii="Arial" w:hAnsi="Arial" w:cs="Arial"/>
          <w:sz w:val="20"/>
        </w:rPr>
        <w:t xml:space="preserve"> i ul. Ceramicznej dla nieruchomości obowiązuje zapis Z1. 11U. Przeznaczenie podstawowe: U – tereny zabudowy usługowej. Przeznaczenie dopuszczalne: dla terenu Z1.8U – składy, magazyny, produkcja, logistyka.</w:t>
      </w:r>
    </w:p>
    <w:p w:rsidR="00637574" w:rsidRDefault="00637574" w:rsidP="00637574">
      <w:pPr>
        <w:pStyle w:val="Tekstpodstawowy2"/>
        <w:spacing w:after="0" w:line="276" w:lineRule="auto"/>
        <w:jc w:val="both"/>
        <w:rPr>
          <w:rFonts w:ascii="Arial" w:hAnsi="Arial" w:cs="Arial"/>
          <w:b/>
          <w:sz w:val="18"/>
        </w:rPr>
      </w:pPr>
    </w:p>
    <w:p w:rsidR="00637574" w:rsidRDefault="00637574" w:rsidP="00637574">
      <w:pPr>
        <w:pStyle w:val="Tekstpodstawowy2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</w:rPr>
        <w:t>5)</w:t>
      </w:r>
      <w:r>
        <w:rPr>
          <w:rFonts w:ascii="Arial" w:hAnsi="Arial" w:cs="Arial"/>
          <w:b/>
        </w:rPr>
        <w:t xml:space="preserve"> termin zagospodarowania nieruchomości: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rozpoczęcie budowy</w:t>
      </w:r>
      <w:r>
        <w:rPr>
          <w:rFonts w:ascii="Arial" w:hAnsi="Arial" w:cs="Arial"/>
        </w:rPr>
        <w:t xml:space="preserve"> – do trzech lat od nabycia prawa 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użytkowania wieczystego, </w:t>
      </w:r>
      <w:r>
        <w:rPr>
          <w:rFonts w:ascii="Arial" w:hAnsi="Arial" w:cs="Arial"/>
          <w:u w:val="single"/>
        </w:rPr>
        <w:t>zakończenie budowy</w:t>
      </w:r>
      <w:r w:rsidR="006E4473">
        <w:rPr>
          <w:rFonts w:ascii="Arial" w:hAnsi="Arial" w:cs="Arial"/>
        </w:rPr>
        <w:t xml:space="preserve"> – do pięciu</w:t>
      </w:r>
      <w:r>
        <w:rPr>
          <w:rFonts w:ascii="Arial" w:hAnsi="Arial" w:cs="Arial"/>
        </w:rPr>
        <w:t xml:space="preserve"> lat od nabycia prawa użytkowania 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wieczystego 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</w:rPr>
      </w:pP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6)</w:t>
      </w:r>
      <w:r>
        <w:rPr>
          <w:rFonts w:ascii="Arial" w:hAnsi="Arial" w:cs="Arial"/>
          <w:b/>
          <w:bCs/>
        </w:rPr>
        <w:tab/>
        <w:t xml:space="preserve"> cena nieruchomości: 2 600 000,00 zł (słownie: dwa miliony sześćset tysięcy złotych) netto</w:t>
      </w:r>
    </w:p>
    <w:p w:rsidR="00637574" w:rsidRDefault="00637574" w:rsidP="00637574">
      <w:pPr>
        <w:widowControl w:val="0"/>
        <w:tabs>
          <w:tab w:val="right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37574" w:rsidRDefault="00637574" w:rsidP="00637574">
      <w:pPr>
        <w:widowControl w:val="0"/>
        <w:tabs>
          <w:tab w:val="righ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wysokość stawek procentowych opłat z tytułu użytkowania wieczystego</w:t>
      </w:r>
      <w:r>
        <w:rPr>
          <w:rFonts w:ascii="Arial" w:hAnsi="Arial" w:cs="Arial"/>
        </w:rPr>
        <w:t xml:space="preserve">: </w:t>
      </w:r>
    </w:p>
    <w:p w:rsidR="00637574" w:rsidRDefault="00637574" w:rsidP="00637574">
      <w:pPr>
        <w:widowControl w:val="0"/>
        <w:tabs>
          <w:tab w:val="righ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pierwsza opłata – 25% ceny, opłaty roczne – 5% ceny.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</w:rPr>
      </w:pP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 wysokość opłat z tytułu użytkowania, najmu lub dzierżawy: nie dotyczy.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</w:rPr>
      </w:pP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9)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terminy wnoszenia opłat:</w:t>
      </w:r>
      <w:r>
        <w:rPr>
          <w:rFonts w:ascii="Arial" w:hAnsi="Arial" w:cs="Arial"/>
        </w:rPr>
        <w:t xml:space="preserve"> </w:t>
      </w:r>
    </w:p>
    <w:p w:rsidR="00637574" w:rsidRDefault="00637574" w:rsidP="00637574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Pierwsza opłata podlega zapłacie jednorazowo, nie później niż do dnia zawarcia umowy o oddanie nieruchomości w użytkowanie wieczyste, opłaty roczne wnosi się przez cały okres użytkowania </w:t>
      </w:r>
    </w:p>
    <w:p w:rsidR="00637574" w:rsidRDefault="00637574" w:rsidP="00637574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wieczystego, w terminie do 31 marca każdego roku, z góry za dany rok. Opłaty rocznej nie pobiera się </w:t>
      </w:r>
    </w:p>
    <w:p w:rsidR="00637574" w:rsidRDefault="00637574" w:rsidP="00637574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rok, w którym zostało ustanowione prawo użytkowania wieczystego.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</w:rPr>
      </w:pP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zasady aktualizacji opłat:</w:t>
      </w:r>
      <w:r>
        <w:rPr>
          <w:rFonts w:ascii="Arial" w:hAnsi="Arial" w:cs="Arial"/>
        </w:rPr>
        <w:t xml:space="preserve"> </w:t>
      </w:r>
    </w:p>
    <w:p w:rsidR="00637574" w:rsidRDefault="00637574" w:rsidP="00637574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wysokość opłaty rocznej z tytułu użytkowania wieczystego nieruchomości gruntowej podlega aktualizacji nie częściej niż raz na 3 lata, jeżeli wartość tej nieruchomości ulegnie zmianie. </w:t>
      </w:r>
    </w:p>
    <w:p w:rsidR="00637574" w:rsidRDefault="00637574" w:rsidP="00637574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Zaktualizowaną opłatę roczną ustala się, przy zastosowaniu dotychczasowej stawki procentowej, </w:t>
      </w:r>
      <w:r>
        <w:rPr>
          <w:rFonts w:ascii="Arial" w:hAnsi="Arial" w:cs="Arial"/>
          <w:sz w:val="20"/>
        </w:rPr>
        <w:br/>
        <w:t>od wartości nieruchomości określonej na dzień aktualizacji opłaty. Aktualizacji opłaty rocznej dokonuje się z urzędu lub na wniosek użytkownika wieczystego nieruchomości gruntowej, na podstawie wartości nieruchomości gruntowej określonej przez rzeczoznawcę majątkowego.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11)</w:t>
      </w:r>
      <w:r>
        <w:rPr>
          <w:rFonts w:ascii="Arial" w:hAnsi="Arial" w:cs="Arial"/>
          <w:b/>
          <w:bCs/>
        </w:rPr>
        <w:tab/>
        <w:t xml:space="preserve"> informacje o przeznaczeniu do sprzedaży, do oddania w użytkowanie wieczyste, użytkowanie, najem lub dzierżawę:</w:t>
      </w:r>
      <w:r>
        <w:rPr>
          <w:rFonts w:ascii="Arial" w:hAnsi="Arial" w:cs="Arial"/>
        </w:rPr>
        <w:t xml:space="preserve"> 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oddanie nieruchomości w użytkowanie wieczyste na okres 99 lat nastąpi w drodze przetargu.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7574" w:rsidRDefault="00637574" w:rsidP="00637574">
      <w:pPr>
        <w:widowControl w:val="0"/>
        <w:tabs>
          <w:tab w:val="righ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 34 ust. 1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1 i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2.:</w:t>
      </w:r>
    </w:p>
    <w:p w:rsidR="00637574" w:rsidRDefault="00637574" w:rsidP="00637574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 tygodnie, licząc od dnia wywieszenia wykazu.</w:t>
      </w:r>
    </w:p>
    <w:p w:rsidR="00637574" w:rsidRDefault="00637574" w:rsidP="0063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7574" w:rsidRDefault="00637574" w:rsidP="0063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Bliższych informacji udziela Wydział Gospodarki Nieruchomościami tut. Urzędu Miejskiego </w:t>
      </w:r>
      <w:r>
        <w:rPr>
          <w:rFonts w:ascii="Arial" w:hAnsi="Arial" w:cs="Arial"/>
          <w:bCs/>
        </w:rPr>
        <w:br/>
        <w:t xml:space="preserve">pokój nr 118, tel. 32 3491931. </w:t>
      </w:r>
    </w:p>
    <w:p w:rsidR="00637574" w:rsidRDefault="00637574" w:rsidP="00637574">
      <w:pPr>
        <w:jc w:val="center"/>
        <w:rPr>
          <w:rFonts w:ascii="Arial" w:hAnsi="Arial"/>
        </w:rPr>
      </w:pPr>
    </w:p>
    <w:p w:rsidR="00637574" w:rsidRDefault="00637574" w:rsidP="00637574">
      <w:pPr>
        <w:jc w:val="both"/>
        <w:rPr>
          <w:rFonts w:ascii="Arial" w:hAnsi="Arial" w:cs="Arial"/>
        </w:rPr>
      </w:pPr>
    </w:p>
    <w:p w:rsidR="00637574" w:rsidRDefault="00637574" w:rsidP="00637574">
      <w:pPr>
        <w:jc w:val="both"/>
        <w:rPr>
          <w:rFonts w:ascii="Arial" w:hAnsi="Arial" w:cs="Arial"/>
        </w:rPr>
      </w:pPr>
    </w:p>
    <w:p w:rsidR="00637574" w:rsidRDefault="00637574" w:rsidP="00637574">
      <w:pPr>
        <w:jc w:val="both"/>
        <w:rPr>
          <w:rFonts w:ascii="Arial" w:hAnsi="Arial" w:cs="Arial"/>
        </w:rPr>
      </w:pPr>
    </w:p>
    <w:p w:rsidR="00505B0D" w:rsidRDefault="00505B0D"/>
    <w:sectPr w:rsidR="00505B0D" w:rsidSect="0050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7574"/>
    <w:rsid w:val="00505B0D"/>
    <w:rsid w:val="00637574"/>
    <w:rsid w:val="006E4473"/>
    <w:rsid w:val="00DA6366"/>
    <w:rsid w:val="00EF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7574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7574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5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375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757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5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5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5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</cp:revision>
  <dcterms:created xsi:type="dcterms:W3CDTF">2016-02-12T12:56:00Z</dcterms:created>
  <dcterms:modified xsi:type="dcterms:W3CDTF">2016-02-15T10:35:00Z</dcterms:modified>
</cp:coreProperties>
</file>